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江苏省91job智慧就业平台操作手册</w:t>
      </w:r>
    </w:p>
    <w:bookmarkEnd w:id="2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（教师用户）</w:t>
      </w:r>
    </w:p>
    <w:p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1、登陆明达学院就业网站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http:// jyzx.91job.gov.cn /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，选择“学校登录”</w:t>
      </w:r>
    </w:p>
    <w:p>
      <w:pPr>
        <w:ind w:firstLine="420" w:firstLineChars="200"/>
        <w:rPr>
          <w:rFonts w:asciiTheme="minorEastAsia" w:hAnsiTheme="minorEastAsia"/>
          <w:b/>
          <w:sz w:val="24"/>
          <w:szCs w:val="24"/>
        </w:rPr>
      </w:pPr>
      <w:r>
        <w:drawing>
          <wp:inline distT="0" distB="0" distL="0" distR="0">
            <wp:extent cx="5485130" cy="119634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用户名统一为：“10826_”+“姓名首字母”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2、登陆后，选择“就业管理”中的“生源信息”，页面将出现所在学生列表。选择“2023年”—“学院待审”，即出现已经修改审核过的学生的列表。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生源管理包括生源信息管理（正式数据）、生源变更管理和学生申请生源变更管理（变更过程数据）。</w:t>
      </w:r>
    </w:p>
    <w:p>
      <w:pPr>
        <w:jc w:val="center"/>
      </w:pPr>
      <w:r>
        <w:drawing>
          <wp:inline distT="0" distB="0" distL="114300" distR="114300">
            <wp:extent cx="5274310" cy="1092835"/>
            <wp:effectExtent l="0" t="0" r="2540" b="12065"/>
            <wp:docPr id="11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打开“就业管理-&gt;生源管理-&gt;生源信息管理”，进入生源信息管理功能。进行生源相应操作</w:t>
      </w:r>
    </w:p>
    <w:p>
      <w:pPr>
        <w:ind w:firstLine="420" w:firstLineChars="200"/>
        <w:rPr>
          <w:rFonts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5155565" cy="826770"/>
            <wp:effectExtent l="0" t="0" r="6985" b="11430"/>
            <wp:docPr id="1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332" cy="8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重点审核学生的民族、政治面貌、生源地、家庭地址、联系电话等信息。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5223510" cy="1799590"/>
            <wp:effectExtent l="0" t="0" r="15240" b="10160"/>
            <wp:docPr id="9" name="图片 9" descr="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-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0006" cy="18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Toc2850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3.就业推荐表管理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功能位于“就业管理-&gt;就业方案管理-&gt;就业推荐表管理”，待学生提交就业推荐表后，由学校审核通过，再打印推荐表。</w:t>
      </w:r>
    </w:p>
    <w:p>
      <w:pPr>
        <w:jc w:val="center"/>
      </w:pPr>
      <w:r>
        <w:drawing>
          <wp:inline distT="0" distB="0" distL="114300" distR="114300">
            <wp:extent cx="4931410" cy="875030"/>
            <wp:effectExtent l="0" t="0" r="2540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658" cy="8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1" w:name="_Toc956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4.纸质协议书管理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功能位于“就业管理-&gt;就业方案管理-&gt;纸质协议书管理”，用于打印学生的纸质协议书。</w:t>
      </w:r>
    </w:p>
    <w:p>
      <w:pPr>
        <w:jc w:val="center"/>
      </w:pPr>
      <w:r>
        <w:drawing>
          <wp:inline distT="0" distB="0" distL="114300" distR="114300">
            <wp:extent cx="4425950" cy="612775"/>
            <wp:effectExtent l="0" t="0" r="12700" b="15875"/>
            <wp:docPr id="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6801" cy="61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打印：列表中选择一条记录，点击“打印”进入打印页面，可以在线打印，也可以“导出PDF”。注意：如果学生存在签约中或已签约的网签记录，则不能再打印纸质协议书。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64806971"/>
    <w:rsid w:val="6480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2023-11-08T08:22:00Z</dcterms:created>
  <dc:creator>WPS_1476013372</dc:creator>
  <cp:lastModifiedBy>WPS_1476013372</cp:lastModifiedBy>
  <dcterms:modified xsi:type="dcterms:W3CDTF">2023-11-08T08:22:55Z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143AAC81F98D4017B5C1071095543021</vt:lpwstr>
  </property>
</Properties>
</file>