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测评流程</w:t>
      </w:r>
    </w:p>
    <w:p>
      <w:p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一、扫码进入小程序</w:t>
      </w:r>
    </w:p>
    <w:p>
      <w:p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微信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扫描下方二维码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，进入小程序</w:t>
      </w:r>
    </w:p>
    <w:p>
      <w:pPr>
        <w:jc w:val="center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default" w:ascii="仿宋" w:hAnsi="仿宋" w:eastAsia="仿宋" w:cs="仿宋"/>
          <w:sz w:val="32"/>
          <w:szCs w:val="40"/>
          <w:lang w:val="en-US" w:eastAsia="zh-CN"/>
        </w:rPr>
        <w:drawing>
          <wp:inline distT="0" distB="0" distL="114300" distR="114300">
            <wp:extent cx="3121660" cy="2938780"/>
            <wp:effectExtent l="0" t="0" r="0" b="0"/>
            <wp:docPr id="1" name="图片 1" descr="微信图片_20241022103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1022103639"/>
                    <pic:cNvPicPr>
                      <a:picLocks noChangeAspect="1"/>
                    </pic:cNvPicPr>
                  </pic:nvPicPr>
                  <pic:blipFill>
                    <a:blip r:embed="rId4"/>
                    <a:srcRect b="5858"/>
                    <a:stretch>
                      <a:fillRect/>
                    </a:stretch>
                  </pic:blipFill>
                  <pic:spPr>
                    <a:xfrm>
                      <a:off x="0" y="0"/>
                      <a:ext cx="3121660" cy="293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进入小程序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均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需微信扫码进入</w:t>
      </w:r>
    </w:p>
    <w:p>
      <w:pPr>
        <w:jc w:val="both"/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二、注册、登录</w:t>
      </w:r>
    </w:p>
    <w:p>
      <w:p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1.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选择</w:t>
      </w:r>
      <w:r>
        <w:rPr>
          <w:rFonts w:hint="default" w:ascii="仿宋" w:hAnsi="仿宋" w:eastAsia="仿宋" w:cs="仿宋"/>
          <w:color w:val="FF0000"/>
          <w:sz w:val="32"/>
          <w:szCs w:val="40"/>
          <w:lang w:val="en-US" w:eastAsia="zh-CN"/>
        </w:rPr>
        <w:t>普通登录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！选择</w:t>
      </w:r>
      <w:r>
        <w:rPr>
          <w:rFonts w:hint="default" w:ascii="仿宋" w:hAnsi="仿宋" w:eastAsia="仿宋" w:cs="仿宋"/>
          <w:color w:val="FF0000"/>
          <w:sz w:val="32"/>
          <w:szCs w:val="40"/>
          <w:lang w:val="en-US" w:eastAsia="zh-CN"/>
        </w:rPr>
        <w:t>普通登录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！选择</w:t>
      </w:r>
      <w:r>
        <w:rPr>
          <w:rFonts w:hint="default" w:ascii="仿宋" w:hAnsi="仿宋" w:eastAsia="仿宋" w:cs="仿宋"/>
          <w:color w:val="FF0000"/>
          <w:sz w:val="32"/>
          <w:szCs w:val="40"/>
          <w:lang w:val="en-US" w:eastAsia="zh-CN"/>
        </w:rPr>
        <w:t>普通登录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！</w:t>
      </w:r>
    </w:p>
    <w:p>
      <w:p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2.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选择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明达职业技术学院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，输入学号、密码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账号：学号（例：2024000001）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40"/>
          <w:lang w:val="en-US" w:eastAsia="zh-CN"/>
        </w:rPr>
        <w:t>初始密码为：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bybi</w:t>
      </w:r>
      <w:r>
        <w:rPr>
          <w:rFonts w:hint="default" w:ascii="仿宋" w:hAnsi="仿宋" w:eastAsia="仿宋" w:cs="仿宋"/>
          <w:b/>
          <w:bCs/>
          <w:sz w:val="32"/>
          <w:szCs w:val="40"/>
          <w:lang w:val="en-US" w:eastAsia="zh-CN"/>
        </w:rPr>
        <w:t>+学号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（例：bybi2024000001）</w:t>
      </w:r>
    </w:p>
    <w:p>
      <w:p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点击登录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drawing>
          <wp:inline distT="0" distB="0" distL="114300" distR="114300">
            <wp:extent cx="2363470" cy="3693160"/>
            <wp:effectExtent l="0" t="0" r="17780" b="2540"/>
            <wp:docPr id="2" name="图片 2" descr="微信图片_20241022121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1022121014"/>
                    <pic:cNvPicPr>
                      <a:picLocks noChangeAspect="1"/>
                    </pic:cNvPicPr>
                  </pic:nvPicPr>
                  <pic:blipFill>
                    <a:blip r:embed="rId5"/>
                    <a:srcRect b="8553"/>
                    <a:stretch>
                      <a:fillRect/>
                    </a:stretch>
                  </pic:blipFill>
                  <pic:spPr>
                    <a:xfrm>
                      <a:off x="0" y="0"/>
                      <a:ext cx="2363470" cy="369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40"/>
          <w:lang w:val="en-US" w:eastAsia="zh-CN"/>
        </w:rPr>
        <w:t>登录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后，点击“微信手机号一键绑定”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，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跳转微信授权页，未绑定手机号的用户需授权手机号绑定，绑定及授权均成功后，返回登录页面一键登录，可直接进入系统。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default" w:ascii="仿宋" w:hAnsi="仿宋" w:eastAsia="仿宋" w:cs="仿宋"/>
          <w:sz w:val="32"/>
          <w:szCs w:val="40"/>
          <w:lang w:val="en-US" w:eastAsia="zh-CN"/>
        </w:rPr>
        <w:drawing>
          <wp:inline distT="0" distB="0" distL="114300" distR="114300">
            <wp:extent cx="6045835" cy="3399790"/>
            <wp:effectExtent l="0" t="0" r="12065" b="10160"/>
            <wp:docPr id="10" name="图片 10" descr="微信图片_20241022125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图片_2024102212554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45835" cy="339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修改密码（登录后可在个人信息页面修改密码，以防账号被他人登录，泄露隐私）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default" w:ascii="仿宋" w:hAnsi="仿宋" w:eastAsia="仿宋" w:cs="仿宋"/>
          <w:sz w:val="32"/>
          <w:szCs w:val="40"/>
          <w:lang w:val="en-US" w:eastAsia="zh-CN"/>
        </w:rPr>
        <w:drawing>
          <wp:inline distT="0" distB="0" distL="114300" distR="114300">
            <wp:extent cx="2590165" cy="4283710"/>
            <wp:effectExtent l="0" t="0" r="635" b="2540"/>
            <wp:docPr id="4" name="图片 4" descr="微信图片_20241022121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1022121542"/>
                    <pic:cNvPicPr>
                      <a:picLocks noChangeAspect="1"/>
                    </pic:cNvPicPr>
                  </pic:nvPicPr>
                  <pic:blipFill>
                    <a:blip r:embed="rId7"/>
                    <a:srcRect t="3357"/>
                    <a:stretch>
                      <a:fillRect/>
                    </a:stretch>
                  </pic:blipFill>
                  <pic:spPr>
                    <a:xfrm>
                      <a:off x="0" y="0"/>
                      <a:ext cx="2590165" cy="428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三、开始测评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点击首页-心理测评，选择任务下发栏目中的江苏省2024级大学新生心理健康普查进行测试。一共有7份量表，第一个为基础问卷，后面为心理测评的6个量表，请逐一完成，全部量表都显示“已完成”即为完成测试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drawing>
          <wp:inline distT="0" distB="0" distL="114300" distR="114300">
            <wp:extent cx="6048375" cy="4535170"/>
            <wp:effectExtent l="0" t="0" r="9525" b="17780"/>
            <wp:docPr id="12" name="图片 12" descr="微信图片_20241022130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微信图片_2024102213090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453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注意事项：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测试过程中只能前进不能后退。     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本次测试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题目较多，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大约需要花费30分钟左右的时间，请大家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耐心作答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 xml:space="preserve">。      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心理测试不是考试，对于题目的回答没有对错之分，不要过度思考，不要参考别人，每个人都是独一无二的，只需按照自己的想法回答就可以了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，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尽量避免选择“不确定”或者“中立”等中间项。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心理普测是了解大学生心理健康的重要依据，也是自我认知的有效途径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，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不作为评奖评优及升学的评价标准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测试过程中因各种原因无法进行施测的，请各班辅导员老师汇总问题给心理中心，由心理中心联系技术支持解决问题后补测。</w:t>
      </w:r>
    </w:p>
    <w:sectPr>
      <w:pgSz w:w="11906" w:h="16838"/>
      <w:pgMar w:top="1440" w:right="1179" w:bottom="144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006BF6"/>
    <w:multiLevelType w:val="singleLevel"/>
    <w:tmpl w:val="18006BF6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iOTQwYzNiNTYwNDBjYzkxNmMyMmJmMmUxNzgyYTIifQ=="/>
    <w:docVar w:name="KSO_WPS_MARK_KEY" w:val="c9162a99-4367-4732-be17-aa5357d8e8ae"/>
  </w:docVars>
  <w:rsids>
    <w:rsidRoot w:val="016B598D"/>
    <w:rsid w:val="016B598D"/>
    <w:rsid w:val="61451923"/>
    <w:rsid w:val="6B6D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837</Words>
  <Characters>887</Characters>
  <Lines>0</Lines>
  <Paragraphs>0</Paragraphs>
  <TotalTime>146</TotalTime>
  <ScaleCrop>false</ScaleCrop>
  <LinksUpToDate>false</LinksUpToDate>
  <CharactersWithSpaces>921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2024-10-22T02:18:00Z</dcterms:created>
  <dc:creator>On My Way</dc:creator>
  <cp:lastModifiedBy>WPS_1476013372</cp:lastModifiedBy>
  <dcterms:modified xsi:type="dcterms:W3CDTF">2024-11-07T02:25:01Z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A6D94214BEB949C2929EAC643EA0EC52</vt:lpwstr>
  </property>
</Properties>
</file>